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C723" w14:textId="5F8B7EA5" w:rsidR="00107986" w:rsidRPr="00D676A7" w:rsidRDefault="004D2B8D">
      <w:pPr>
        <w:rPr>
          <w:rFonts w:ascii="Calibri" w:hAnsi="Calibri" w:cs="Calibri"/>
          <w:b/>
          <w:bCs/>
          <w:sz w:val="28"/>
          <w:szCs w:val="28"/>
        </w:rPr>
      </w:pPr>
      <w:r w:rsidRPr="00D676A7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ECC670" wp14:editId="6BF127F4">
            <wp:simplePos x="0" y="0"/>
            <wp:positionH relativeFrom="margin">
              <wp:posOffset>5721985</wp:posOffset>
            </wp:positionH>
            <wp:positionV relativeFrom="margin">
              <wp:posOffset>-714859</wp:posOffset>
            </wp:positionV>
            <wp:extent cx="550746" cy="619200"/>
            <wp:effectExtent l="0" t="0" r="1905" b="0"/>
            <wp:wrapNone/>
            <wp:docPr id="1146471387" name="Picture 1" descr="A blue circle with a white hand drawn hand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71387" name="Picture 1" descr="A blue circle with a white hand drawn hands i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46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0BE" w:rsidRPr="00D676A7">
        <w:rPr>
          <w:rFonts w:ascii="Calibri" w:hAnsi="Calibri" w:cs="Calibri"/>
          <w:b/>
          <w:bCs/>
          <w:sz w:val="28"/>
          <w:szCs w:val="28"/>
        </w:rPr>
        <w:t>Skills development for healthcare assistants for the information gathering appointment</w:t>
      </w:r>
    </w:p>
    <w:p w14:paraId="4BB3A991" w14:textId="06C51D7A" w:rsidR="00FF36CE" w:rsidRPr="003A27FD" w:rsidRDefault="00FF36CE" w:rsidP="00D676A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002">
        <w:rPr>
          <w:rFonts w:ascii="Calibri" w:hAnsi="Calibri" w:cs="Calibri"/>
          <w:sz w:val="24"/>
          <w:szCs w:val="24"/>
        </w:rPr>
        <w:t xml:space="preserve">Here are some suggestions </w:t>
      </w:r>
      <w:r w:rsidR="002E5002" w:rsidRPr="003A27FD">
        <w:rPr>
          <w:rFonts w:ascii="Calibri" w:hAnsi="Calibri" w:cs="Calibri"/>
          <w:sz w:val="24"/>
          <w:szCs w:val="24"/>
        </w:rPr>
        <w:t>o</w:t>
      </w:r>
      <w:r w:rsidRPr="002E5002">
        <w:rPr>
          <w:rFonts w:ascii="Calibri" w:hAnsi="Calibri" w:cs="Calibri"/>
          <w:sz w:val="24"/>
          <w:szCs w:val="24"/>
        </w:rPr>
        <w:t>f the skills and training needed for healthcare assistants who regularly gather information for the personalised care and support planning</w:t>
      </w:r>
      <w:r w:rsidR="00D676A7">
        <w:rPr>
          <w:rFonts w:ascii="Calibri" w:hAnsi="Calibri" w:cs="Calibri"/>
          <w:sz w:val="24"/>
          <w:szCs w:val="24"/>
        </w:rPr>
        <w:t xml:space="preserve"> (PCSP)</w:t>
      </w:r>
      <w:r w:rsidRPr="002E5002">
        <w:rPr>
          <w:rFonts w:ascii="Calibri" w:hAnsi="Calibri" w:cs="Calibri"/>
          <w:sz w:val="24"/>
          <w:szCs w:val="24"/>
        </w:rPr>
        <w:t xml:space="preserve"> process</w:t>
      </w:r>
      <w:r w:rsidR="00F111AC">
        <w:rPr>
          <w:rFonts w:ascii="Calibri" w:hAnsi="Calibri" w:cs="Calibri"/>
          <w:sz w:val="24"/>
          <w:szCs w:val="24"/>
        </w:rPr>
        <w:t>.</w:t>
      </w:r>
    </w:p>
    <w:p w14:paraId="3FF4CE0E" w14:textId="12F207CA" w:rsidR="00AC10BE" w:rsidRPr="002E5002" w:rsidRDefault="007B076A" w:rsidP="00D676A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5002">
        <w:rPr>
          <w:rFonts w:ascii="Calibri" w:hAnsi="Calibri" w:cs="Calibri"/>
          <w:sz w:val="24"/>
          <w:szCs w:val="24"/>
        </w:rPr>
        <w:t xml:space="preserve">In </w:t>
      </w:r>
      <w:r w:rsidR="0007309D" w:rsidRPr="002E5002">
        <w:rPr>
          <w:rFonts w:ascii="Calibri" w:hAnsi="Calibri" w:cs="Calibri"/>
          <w:sz w:val="24"/>
          <w:szCs w:val="24"/>
        </w:rPr>
        <w:t>general,</w:t>
      </w:r>
      <w:r w:rsidRPr="002E5002">
        <w:rPr>
          <w:rFonts w:ascii="Calibri" w:hAnsi="Calibri" w:cs="Calibri"/>
          <w:sz w:val="24"/>
          <w:szCs w:val="24"/>
        </w:rPr>
        <w:t xml:space="preserve"> this role focuses on </w:t>
      </w:r>
      <w:r w:rsidR="00F111AC">
        <w:rPr>
          <w:rFonts w:ascii="Calibri" w:hAnsi="Calibri" w:cs="Calibri"/>
          <w:sz w:val="24"/>
          <w:szCs w:val="24"/>
        </w:rPr>
        <w:t>two</w:t>
      </w:r>
      <w:r w:rsidRPr="002E5002">
        <w:rPr>
          <w:rFonts w:ascii="Calibri" w:hAnsi="Calibri" w:cs="Calibri"/>
          <w:sz w:val="24"/>
          <w:szCs w:val="24"/>
        </w:rPr>
        <w:t xml:space="preserve"> key functions:</w:t>
      </w:r>
    </w:p>
    <w:p w14:paraId="5888DFFA" w14:textId="655433C3" w:rsidR="00FF36CE" w:rsidRPr="002E5002" w:rsidRDefault="00FF36CE" w:rsidP="00D676A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2E5002">
        <w:rPr>
          <w:rFonts w:ascii="Calibri" w:hAnsi="Calibri" w:cs="Calibri"/>
          <w:sz w:val="24"/>
          <w:szCs w:val="24"/>
        </w:rPr>
        <w:t xml:space="preserve"> </w:t>
      </w:r>
      <w:r w:rsidR="00F111AC">
        <w:rPr>
          <w:rFonts w:ascii="Calibri" w:hAnsi="Calibri" w:cs="Calibri"/>
          <w:sz w:val="24"/>
          <w:szCs w:val="24"/>
        </w:rPr>
        <w:t>G</w:t>
      </w:r>
      <w:r w:rsidR="00AC10BE" w:rsidRPr="002E5002">
        <w:rPr>
          <w:rFonts w:ascii="Calibri" w:hAnsi="Calibri" w:cs="Calibri"/>
          <w:sz w:val="24"/>
          <w:szCs w:val="24"/>
        </w:rPr>
        <w:t>athering all the clinical measurements and collecting many of the QOF/long</w:t>
      </w:r>
      <w:r w:rsidR="00F111AC">
        <w:rPr>
          <w:rFonts w:ascii="Calibri" w:hAnsi="Calibri" w:cs="Calibri"/>
          <w:sz w:val="24"/>
          <w:szCs w:val="24"/>
        </w:rPr>
        <w:t>-</w:t>
      </w:r>
      <w:r w:rsidR="00AC10BE" w:rsidRPr="002E5002">
        <w:rPr>
          <w:rFonts w:ascii="Calibri" w:hAnsi="Calibri" w:cs="Calibri"/>
          <w:sz w:val="24"/>
          <w:szCs w:val="24"/>
        </w:rPr>
        <w:t>term conditions disease surveillance requirements (for the combination of conditions that each person lives with)</w:t>
      </w:r>
    </w:p>
    <w:p w14:paraId="4285A205" w14:textId="0BCC75E7" w:rsidR="00456372" w:rsidRPr="003A27FD" w:rsidRDefault="00456372" w:rsidP="00D676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A27F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Guiding the person through the PCSP process so they understand what happens next and how it differs from usual care.</w:t>
      </w:r>
    </w:p>
    <w:p w14:paraId="31EBA1A4" w14:textId="5C429543" w:rsidR="002E5002" w:rsidRPr="002E5002" w:rsidRDefault="00AC10BE" w:rsidP="00D676A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5002">
        <w:rPr>
          <w:rFonts w:ascii="Calibri" w:hAnsi="Calibri" w:cs="Calibri"/>
          <w:sz w:val="24"/>
          <w:szCs w:val="24"/>
        </w:rPr>
        <w:t>These suggestions</w:t>
      </w:r>
      <w:r w:rsidR="007B076A" w:rsidRPr="002E5002">
        <w:rPr>
          <w:rFonts w:ascii="Calibri" w:hAnsi="Calibri" w:cs="Calibri"/>
          <w:sz w:val="24"/>
          <w:szCs w:val="24"/>
        </w:rPr>
        <w:t xml:space="preserve"> of</w:t>
      </w:r>
      <w:r w:rsidR="001C271C" w:rsidRPr="002E5002">
        <w:rPr>
          <w:rFonts w:ascii="Calibri" w:hAnsi="Calibri" w:cs="Calibri"/>
          <w:sz w:val="24"/>
          <w:szCs w:val="24"/>
        </w:rPr>
        <w:t xml:space="preserve"> skills and</w:t>
      </w:r>
      <w:r w:rsidR="007B076A" w:rsidRPr="002E5002">
        <w:rPr>
          <w:rFonts w:ascii="Calibri" w:hAnsi="Calibri" w:cs="Calibri"/>
          <w:sz w:val="24"/>
          <w:szCs w:val="24"/>
        </w:rPr>
        <w:t xml:space="preserve"> training needs</w:t>
      </w:r>
      <w:r w:rsidR="00456372" w:rsidRPr="002E5002">
        <w:rPr>
          <w:rFonts w:ascii="Calibri" w:hAnsi="Calibri" w:cs="Calibri"/>
          <w:sz w:val="24"/>
          <w:szCs w:val="24"/>
        </w:rPr>
        <w:t>,</w:t>
      </w:r>
      <w:r w:rsidR="007B076A" w:rsidRPr="002E5002">
        <w:rPr>
          <w:rFonts w:ascii="Calibri" w:hAnsi="Calibri" w:cs="Calibri"/>
          <w:sz w:val="24"/>
          <w:szCs w:val="24"/>
        </w:rPr>
        <w:t xml:space="preserve"> sit</w:t>
      </w:r>
      <w:r w:rsidRPr="002E5002">
        <w:rPr>
          <w:rFonts w:ascii="Calibri" w:hAnsi="Calibri" w:cs="Calibri"/>
          <w:sz w:val="24"/>
          <w:szCs w:val="24"/>
        </w:rPr>
        <w:t xml:space="preserve"> alongside use of usual processes for safety netting and managing </w:t>
      </w:r>
      <w:r w:rsidR="00F111AC">
        <w:rPr>
          <w:rFonts w:ascii="Calibri" w:hAnsi="Calibri" w:cs="Calibri"/>
          <w:sz w:val="24"/>
          <w:szCs w:val="24"/>
        </w:rPr>
        <w:t>‘</w:t>
      </w:r>
      <w:r w:rsidRPr="002E5002">
        <w:rPr>
          <w:rFonts w:ascii="Calibri" w:hAnsi="Calibri" w:cs="Calibri"/>
          <w:sz w:val="24"/>
          <w:szCs w:val="24"/>
        </w:rPr>
        <w:t xml:space="preserve">red </w:t>
      </w:r>
      <w:proofErr w:type="gramStart"/>
      <w:r w:rsidRPr="002E5002">
        <w:rPr>
          <w:rFonts w:ascii="Calibri" w:hAnsi="Calibri" w:cs="Calibri"/>
          <w:sz w:val="24"/>
          <w:szCs w:val="24"/>
        </w:rPr>
        <w:t>flags</w:t>
      </w:r>
      <w:r w:rsidR="00F111AC">
        <w:rPr>
          <w:rFonts w:ascii="Calibri" w:hAnsi="Calibri" w:cs="Calibri"/>
          <w:sz w:val="24"/>
          <w:szCs w:val="24"/>
        </w:rPr>
        <w:t>’</w:t>
      </w:r>
      <w:proofErr w:type="gramEnd"/>
      <w:r w:rsidRPr="002E5002">
        <w:rPr>
          <w:rFonts w:ascii="Calibri" w:hAnsi="Calibri" w:cs="Calibri"/>
          <w:sz w:val="24"/>
          <w:szCs w:val="24"/>
        </w:rPr>
        <w:t>.</w:t>
      </w:r>
      <w:r w:rsidR="00D47B9D" w:rsidRPr="002E5002">
        <w:rPr>
          <w:rFonts w:ascii="Calibri" w:hAnsi="Calibri" w:cs="Calibri"/>
          <w:sz w:val="24"/>
          <w:szCs w:val="24"/>
        </w:rPr>
        <w:t xml:space="preserve"> </w:t>
      </w:r>
      <w:r w:rsidR="002E5002" w:rsidRPr="00CE1814">
        <w:rPr>
          <w:rFonts w:ascii="Calibri" w:hAnsi="Calibri" w:cs="Calibri"/>
          <w:sz w:val="24"/>
          <w:szCs w:val="24"/>
        </w:rPr>
        <w:t>These may need to be adapted for individual teams, skills and services provided</w:t>
      </w:r>
      <w:r w:rsidR="00F111AC">
        <w:rPr>
          <w:rFonts w:ascii="Calibri" w:hAnsi="Calibri" w:cs="Calibri"/>
          <w:sz w:val="24"/>
          <w:szCs w:val="24"/>
        </w:rPr>
        <w:t>.</w:t>
      </w:r>
    </w:p>
    <w:p w14:paraId="728BCD7A" w14:textId="77777777" w:rsidR="007B076A" w:rsidRPr="002E5002" w:rsidRDefault="007B076A" w:rsidP="00D676A7">
      <w:pPr>
        <w:spacing w:after="20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186800D5" w14:textId="01651837" w:rsidR="00877E21" w:rsidRPr="002E5002" w:rsidRDefault="00D47B9D" w:rsidP="00D676A7">
      <w:pPr>
        <w:spacing w:after="20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2E5002">
        <w:rPr>
          <w:rFonts w:ascii="Calibri" w:hAnsi="Calibri" w:cs="Calibri"/>
          <w:sz w:val="24"/>
          <w:szCs w:val="24"/>
        </w:rPr>
        <w:t>It is recognised depending on the experience of the HCA there may</w:t>
      </w:r>
      <w:r w:rsidR="00F111AC">
        <w:rPr>
          <w:rFonts w:ascii="Calibri" w:hAnsi="Calibri" w:cs="Calibri"/>
          <w:sz w:val="24"/>
          <w:szCs w:val="24"/>
        </w:rPr>
        <w:t xml:space="preserve"> </w:t>
      </w:r>
      <w:r w:rsidRPr="002E5002">
        <w:rPr>
          <w:rFonts w:ascii="Calibri" w:hAnsi="Calibri" w:cs="Calibri"/>
          <w:sz w:val="24"/>
          <w:szCs w:val="24"/>
        </w:rPr>
        <w:t>be opportunities for a more in-depth role for some elements of care, e.g. checking inhaler technique and teaching home blood pressure monitoring.</w:t>
      </w:r>
      <w:r w:rsidR="00877E21" w:rsidRPr="002E5002">
        <w:rPr>
          <w:rFonts w:ascii="Calibri" w:hAnsi="Calibri" w:cs="Calibri"/>
          <w:sz w:val="24"/>
          <w:szCs w:val="24"/>
        </w:rPr>
        <w:t xml:space="preserve"> </w:t>
      </w:r>
    </w:p>
    <w:p w14:paraId="0DC96EDA" w14:textId="77777777" w:rsidR="00877E21" w:rsidRPr="002E5002" w:rsidRDefault="00877E21" w:rsidP="00D676A7">
      <w:pPr>
        <w:spacing w:after="20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7C6B843" w14:textId="311A9770" w:rsidR="00AC10BE" w:rsidRPr="002E5002" w:rsidRDefault="00877E21" w:rsidP="00D676A7">
      <w:pPr>
        <w:spacing w:after="20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2E5002">
        <w:rPr>
          <w:rFonts w:ascii="Calibri" w:hAnsi="Calibri" w:cs="Calibri"/>
          <w:sz w:val="24"/>
          <w:szCs w:val="24"/>
        </w:rPr>
        <w:t xml:space="preserve">In </w:t>
      </w:r>
      <w:r w:rsidR="007B076A" w:rsidRPr="002E5002">
        <w:rPr>
          <w:rFonts w:ascii="Calibri" w:hAnsi="Calibri" w:cs="Calibri"/>
          <w:sz w:val="24"/>
          <w:szCs w:val="24"/>
        </w:rPr>
        <w:t>addition,</w:t>
      </w:r>
      <w:r w:rsidRPr="002E5002">
        <w:rPr>
          <w:rFonts w:ascii="Calibri" w:hAnsi="Calibri" w:cs="Calibri"/>
          <w:sz w:val="24"/>
          <w:szCs w:val="24"/>
        </w:rPr>
        <w:t xml:space="preserve"> </w:t>
      </w:r>
      <w:r w:rsidR="002E5002">
        <w:rPr>
          <w:rFonts w:ascii="Calibri" w:hAnsi="Calibri" w:cs="Calibri"/>
          <w:sz w:val="24"/>
          <w:szCs w:val="24"/>
        </w:rPr>
        <w:t xml:space="preserve">the HCA </w:t>
      </w:r>
      <w:r w:rsidRPr="002E5002">
        <w:rPr>
          <w:rFonts w:ascii="Calibri" w:hAnsi="Calibri" w:cs="Calibri"/>
          <w:sz w:val="24"/>
          <w:szCs w:val="24"/>
        </w:rPr>
        <w:t xml:space="preserve">having a basic knowledge and understanding of the most common </w:t>
      </w:r>
      <w:r w:rsidR="00123388" w:rsidRPr="002E5002">
        <w:rPr>
          <w:rFonts w:ascii="Calibri" w:hAnsi="Calibri" w:cs="Calibri"/>
          <w:sz w:val="24"/>
          <w:szCs w:val="24"/>
        </w:rPr>
        <w:t>long-term</w:t>
      </w:r>
      <w:r w:rsidRPr="002E5002">
        <w:rPr>
          <w:rFonts w:ascii="Calibri" w:hAnsi="Calibri" w:cs="Calibri"/>
          <w:sz w:val="24"/>
          <w:szCs w:val="24"/>
        </w:rPr>
        <w:t xml:space="preserve"> conditions is useful to support patients and understand the relevance of routine screening and reviews.</w:t>
      </w:r>
    </w:p>
    <w:p w14:paraId="151BEE49" w14:textId="77777777" w:rsidR="000A75E9" w:rsidRPr="002E5002" w:rsidRDefault="000A75E9" w:rsidP="00AC10BE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7375"/>
      </w:tblGrid>
      <w:tr w:rsidR="00564A60" w:rsidRPr="002E5002" w14:paraId="0FE5DABC" w14:textId="77777777" w:rsidTr="00D676A7">
        <w:trPr>
          <w:jc w:val="center"/>
        </w:trPr>
        <w:tc>
          <w:tcPr>
            <w:tcW w:w="1641" w:type="dxa"/>
            <w:shd w:val="clear" w:color="auto" w:fill="B8CCE4" w:themeFill="accent1" w:themeFillTint="66"/>
          </w:tcPr>
          <w:p w14:paraId="3F4CE16B" w14:textId="45505747" w:rsidR="00564A60" w:rsidRPr="002E5002" w:rsidRDefault="00564A60" w:rsidP="00AC10BE">
            <w:p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50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Condition </w:t>
            </w:r>
          </w:p>
        </w:tc>
        <w:tc>
          <w:tcPr>
            <w:tcW w:w="7375" w:type="dxa"/>
            <w:shd w:val="clear" w:color="auto" w:fill="B8CCE4" w:themeFill="accent1" w:themeFillTint="66"/>
          </w:tcPr>
          <w:p w14:paraId="03708D35" w14:textId="22324EDA" w:rsidR="00564A60" w:rsidRPr="002E5002" w:rsidRDefault="00564A60" w:rsidP="00AC10BE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50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Skills and training needs </w:t>
            </w:r>
            <w:r w:rsidR="00D55427" w:rsidRPr="002E50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for information gathering appointments </w:t>
            </w:r>
          </w:p>
        </w:tc>
      </w:tr>
      <w:tr w:rsidR="00AC10BE" w:rsidRPr="002E5002" w14:paraId="57C459ED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458715B3" w14:textId="38C6741A" w:rsidR="00AC10BE" w:rsidRPr="002E5002" w:rsidRDefault="00564A60" w:rsidP="00AC10BE">
            <w:pPr>
              <w:spacing w:after="200"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Generic </w:t>
            </w:r>
            <w:r w:rsidR="00D676A7">
              <w:rPr>
                <w:rFonts w:ascii="Calibri" w:hAnsi="Calibri" w:cs="Calibri"/>
                <w:sz w:val="24"/>
                <w:szCs w:val="24"/>
              </w:rPr>
              <w:t>PCSP</w:t>
            </w:r>
            <w:r w:rsidR="00AC10BE" w:rsidRPr="002E5002">
              <w:rPr>
                <w:rFonts w:ascii="Calibri" w:hAnsi="Calibri" w:cs="Calibri"/>
                <w:sz w:val="24"/>
                <w:szCs w:val="24"/>
              </w:rPr>
              <w:t xml:space="preserve"> skills </w:t>
            </w:r>
          </w:p>
        </w:tc>
        <w:tc>
          <w:tcPr>
            <w:tcW w:w="7375" w:type="dxa"/>
          </w:tcPr>
          <w:p w14:paraId="05EC81DE" w14:textId="3027A439" w:rsidR="001C271C" w:rsidRPr="00D676A7" w:rsidRDefault="00D47B9D" w:rsidP="00D676A7">
            <w:pPr>
              <w:pStyle w:val="ListParagraph"/>
              <w:numPr>
                <w:ilvl w:val="0"/>
                <w:numId w:val="4"/>
              </w:numPr>
              <w:spacing w:after="200"/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Understand the purpose of the PCSP process and </w:t>
            </w:r>
            <w:r w:rsidR="00123388" w:rsidRPr="00D676A7">
              <w:rPr>
                <w:rFonts w:ascii="Calibri" w:hAnsi="Calibri" w:cs="Calibri"/>
                <w:sz w:val="24"/>
                <w:szCs w:val="24"/>
              </w:rPr>
              <w:t xml:space="preserve">how 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123388" w:rsidRPr="00D676A7">
              <w:rPr>
                <w:rFonts w:ascii="Calibri" w:hAnsi="Calibri" w:cs="Calibri"/>
                <w:sz w:val="24"/>
                <w:szCs w:val="24"/>
              </w:rPr>
              <w:t xml:space="preserve">HCA role </w:t>
            </w:r>
            <w:r w:rsidR="00456372" w:rsidRPr="00D676A7">
              <w:rPr>
                <w:rFonts w:ascii="Calibri" w:hAnsi="Calibri" w:cs="Calibri"/>
                <w:sz w:val="24"/>
                <w:szCs w:val="24"/>
              </w:rPr>
              <w:t>contributes to it</w:t>
            </w:r>
          </w:p>
          <w:p w14:paraId="3F20CA19" w14:textId="7BD3E480" w:rsidR="00D47B9D" w:rsidRPr="00D676A7" w:rsidRDefault="001C271C" w:rsidP="00D676A7">
            <w:pPr>
              <w:pStyle w:val="ListParagraph"/>
              <w:numPr>
                <w:ilvl w:val="0"/>
                <w:numId w:val="4"/>
              </w:numPr>
              <w:spacing w:after="200"/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</w:t>
            </w:r>
            <w:r w:rsidR="00123388" w:rsidRPr="00D676A7">
              <w:rPr>
                <w:rFonts w:ascii="Calibri" w:hAnsi="Calibri" w:cs="Calibri"/>
                <w:sz w:val="24"/>
                <w:szCs w:val="24"/>
              </w:rPr>
              <w:t xml:space="preserve">ble to </w:t>
            </w:r>
            <w:r w:rsidR="00D47B9D" w:rsidRPr="00D676A7">
              <w:rPr>
                <w:rFonts w:ascii="Calibri" w:hAnsi="Calibri" w:cs="Calibri"/>
                <w:sz w:val="24"/>
                <w:szCs w:val="24"/>
              </w:rPr>
              <w:t>navigate the person through the PCSP process</w:t>
            </w:r>
          </w:p>
          <w:p w14:paraId="26B5A6D5" w14:textId="1DB67730" w:rsidR="00D47B9D" w:rsidRPr="00D676A7" w:rsidRDefault="00D47B9D" w:rsidP="00D676A7">
            <w:pPr>
              <w:pStyle w:val="ListParagraph"/>
              <w:numPr>
                <w:ilvl w:val="0"/>
                <w:numId w:val="4"/>
              </w:numPr>
              <w:spacing w:after="200"/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Carrying out the assessments using a conversational style </w:t>
            </w:r>
          </w:p>
          <w:p w14:paraId="18142B85" w14:textId="77777777" w:rsidR="00D47B9D" w:rsidRPr="00D676A7" w:rsidRDefault="00D47B9D" w:rsidP="00D676A7">
            <w:pPr>
              <w:pStyle w:val="ListParagraph"/>
              <w:numPr>
                <w:ilvl w:val="0"/>
                <w:numId w:val="4"/>
              </w:numPr>
              <w:spacing w:after="200"/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Early identification of patient concerns</w:t>
            </w:r>
          </w:p>
          <w:p w14:paraId="17C7F75C" w14:textId="558AE485" w:rsidR="00D47B9D" w:rsidRPr="00D676A7" w:rsidRDefault="00D47B9D" w:rsidP="00D676A7">
            <w:pPr>
              <w:pStyle w:val="ListParagraph"/>
              <w:numPr>
                <w:ilvl w:val="0"/>
                <w:numId w:val="4"/>
              </w:numPr>
              <w:spacing w:after="200"/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Identifying </w:t>
            </w:r>
            <w:r w:rsidR="00F111AC" w:rsidRPr="00D676A7">
              <w:rPr>
                <w:rFonts w:ascii="Calibri" w:hAnsi="Calibri" w:cs="Calibri"/>
                <w:sz w:val="24"/>
                <w:szCs w:val="24"/>
              </w:rPr>
              <w:t>‘</w:t>
            </w:r>
            <w:r w:rsidRPr="00D676A7">
              <w:rPr>
                <w:rFonts w:ascii="Calibri" w:hAnsi="Calibri" w:cs="Calibri"/>
                <w:sz w:val="24"/>
                <w:szCs w:val="24"/>
              </w:rPr>
              <w:t>social prescribing</w:t>
            </w:r>
            <w:r w:rsidR="00F111AC" w:rsidRPr="00D676A7">
              <w:rPr>
                <w:rFonts w:ascii="Calibri" w:hAnsi="Calibri" w:cs="Calibri"/>
                <w:sz w:val="24"/>
                <w:szCs w:val="24"/>
              </w:rPr>
              <w:t>’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7309D" w:rsidRPr="00D676A7">
              <w:rPr>
                <w:rFonts w:ascii="Calibri" w:hAnsi="Calibri" w:cs="Calibri"/>
                <w:sz w:val="24"/>
                <w:szCs w:val="24"/>
              </w:rPr>
              <w:t>issues e.g.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 debt, carers support, social </w:t>
            </w:r>
            <w:r w:rsidR="00D324B7" w:rsidRPr="00D676A7">
              <w:rPr>
                <w:rFonts w:ascii="Calibri" w:hAnsi="Calibri" w:cs="Calibri"/>
                <w:sz w:val="24"/>
                <w:szCs w:val="24"/>
              </w:rPr>
              <w:t>isolation,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 and signposting to </w:t>
            </w:r>
            <w:r w:rsidR="00D324B7" w:rsidRPr="00D676A7">
              <w:rPr>
                <w:rFonts w:ascii="Calibri" w:hAnsi="Calibri" w:cs="Calibri"/>
                <w:sz w:val="24"/>
                <w:szCs w:val="24"/>
              </w:rPr>
              <w:t>e.g.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 social prescriber</w:t>
            </w:r>
          </w:p>
          <w:p w14:paraId="6A5847B8" w14:textId="3C14328D" w:rsidR="00456372" w:rsidRPr="00D676A7" w:rsidRDefault="009058EE" w:rsidP="00D676A7">
            <w:pPr>
              <w:pStyle w:val="ListParagraph"/>
              <w:numPr>
                <w:ilvl w:val="0"/>
                <w:numId w:val="4"/>
              </w:numPr>
              <w:spacing w:after="120"/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Know how to complete </w:t>
            </w:r>
            <w:r w:rsidR="00D47B9D" w:rsidRPr="00D676A7">
              <w:rPr>
                <w:rFonts w:ascii="Calibri" w:hAnsi="Calibri" w:cs="Calibri"/>
                <w:sz w:val="24"/>
                <w:szCs w:val="24"/>
              </w:rPr>
              <w:t>the IT template and data entry fields to be completed at the information gathering appointment</w:t>
            </w:r>
          </w:p>
        </w:tc>
      </w:tr>
      <w:tr w:rsidR="00D676A7" w:rsidRPr="002E5002" w14:paraId="5756187F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3D7992B5" w14:textId="1837B245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Generic components skills across all conditions  </w:t>
            </w:r>
          </w:p>
        </w:tc>
        <w:tc>
          <w:tcPr>
            <w:tcW w:w="7375" w:type="dxa"/>
          </w:tcPr>
          <w:p w14:paraId="2BBEB85D" w14:textId="777777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Measurements: </w:t>
            </w:r>
          </w:p>
          <w:p w14:paraId="4EB3A392" w14:textId="77777777" w:rsidR="00D676A7" w:rsidRPr="00D676A7" w:rsidRDefault="00D676A7" w:rsidP="00D676A7">
            <w:pPr>
              <w:pStyle w:val="ListParagraph"/>
              <w:numPr>
                <w:ilvl w:val="0"/>
                <w:numId w:val="5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Height/weight and calculation of BMI </w:t>
            </w:r>
          </w:p>
          <w:p w14:paraId="5C97056F" w14:textId="77777777" w:rsidR="00D676A7" w:rsidRPr="00D676A7" w:rsidRDefault="00D676A7" w:rsidP="00D676A7">
            <w:pPr>
              <w:pStyle w:val="ListParagraph"/>
              <w:numPr>
                <w:ilvl w:val="0"/>
                <w:numId w:val="5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Blood pressure (including lying and standing) and understand targets</w:t>
            </w:r>
          </w:p>
          <w:p w14:paraId="28B854A8" w14:textId="77777777" w:rsidR="00D676A7" w:rsidRPr="00D676A7" w:rsidRDefault="00D676A7" w:rsidP="00D676A7">
            <w:pPr>
              <w:pStyle w:val="ListParagraph"/>
              <w:numPr>
                <w:ilvl w:val="0"/>
                <w:numId w:val="5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Teaching people to home monitor e.g. BP</w:t>
            </w:r>
          </w:p>
          <w:p w14:paraId="429488FF" w14:textId="77777777" w:rsidR="00D676A7" w:rsidRPr="00D676A7" w:rsidRDefault="00D676A7" w:rsidP="00D676A7">
            <w:pPr>
              <w:pStyle w:val="ListParagraph"/>
              <w:numPr>
                <w:ilvl w:val="0"/>
                <w:numId w:val="5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Pulse rate/Pulse rhythm. </w:t>
            </w:r>
          </w:p>
          <w:p w14:paraId="575881EA" w14:textId="77777777" w:rsidR="00D676A7" w:rsidRPr="00D676A7" w:rsidRDefault="00D676A7" w:rsidP="00D676A7">
            <w:pPr>
              <w:pStyle w:val="ListParagraph"/>
              <w:numPr>
                <w:ilvl w:val="0"/>
                <w:numId w:val="5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Phlebotomy</w:t>
            </w:r>
          </w:p>
          <w:p w14:paraId="797CE1B2" w14:textId="777777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Screening/assessments: </w:t>
            </w:r>
          </w:p>
          <w:p w14:paraId="46EB54E3" w14:textId="77777777" w:rsidR="00D676A7" w:rsidRPr="00D676A7" w:rsidRDefault="00D676A7" w:rsidP="00D676A7">
            <w:pPr>
              <w:pStyle w:val="ListParagraph"/>
              <w:numPr>
                <w:ilvl w:val="0"/>
                <w:numId w:val="6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Smoking/Vaping </w:t>
            </w:r>
          </w:p>
          <w:p w14:paraId="4D245F9B" w14:textId="77777777" w:rsidR="00D676A7" w:rsidRPr="00D676A7" w:rsidRDefault="00D676A7" w:rsidP="00D676A7">
            <w:pPr>
              <w:pStyle w:val="ListParagraph"/>
              <w:numPr>
                <w:ilvl w:val="0"/>
                <w:numId w:val="6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Alcohol consumption</w:t>
            </w:r>
          </w:p>
          <w:p w14:paraId="0774A0AB" w14:textId="77777777" w:rsidR="00D676A7" w:rsidRPr="00D676A7" w:rsidRDefault="00D676A7" w:rsidP="00D676A7">
            <w:pPr>
              <w:pStyle w:val="ListParagraph"/>
              <w:numPr>
                <w:ilvl w:val="0"/>
                <w:numId w:val="6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Physical activity</w:t>
            </w:r>
          </w:p>
          <w:p w14:paraId="20446E0E" w14:textId="77777777" w:rsidR="00D676A7" w:rsidRPr="00D676A7" w:rsidRDefault="00D676A7" w:rsidP="00D676A7">
            <w:pPr>
              <w:pStyle w:val="ListParagraph"/>
              <w:numPr>
                <w:ilvl w:val="0"/>
                <w:numId w:val="6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lastRenderedPageBreak/>
              <w:t>Depression/anxiety screening</w:t>
            </w:r>
          </w:p>
          <w:p w14:paraId="7C3ECFD2" w14:textId="77777777" w:rsidR="00D676A7" w:rsidRPr="00D676A7" w:rsidRDefault="00D676A7" w:rsidP="00D676A7">
            <w:pPr>
              <w:pStyle w:val="ListParagraph"/>
              <w:numPr>
                <w:ilvl w:val="0"/>
                <w:numId w:val="6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Carer status</w:t>
            </w:r>
          </w:p>
          <w:p w14:paraId="10B7A919" w14:textId="77777777" w:rsidR="00D676A7" w:rsidRPr="00D676A7" w:rsidRDefault="00D676A7" w:rsidP="00D676A7">
            <w:pPr>
              <w:pStyle w:val="ListParagraph"/>
              <w:numPr>
                <w:ilvl w:val="0"/>
                <w:numId w:val="6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Understanding what Q-Risk is and its relevance</w:t>
            </w:r>
          </w:p>
          <w:p w14:paraId="70DED6A8" w14:textId="777777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>Identifying/promote vaccinations:</w:t>
            </w:r>
          </w:p>
          <w:p w14:paraId="2FDDDC2D" w14:textId="77777777" w:rsidR="00D676A7" w:rsidRPr="00D676A7" w:rsidRDefault="00D676A7" w:rsidP="00D676A7">
            <w:pPr>
              <w:pStyle w:val="ListParagraph"/>
              <w:numPr>
                <w:ilvl w:val="0"/>
                <w:numId w:val="7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Flu vaccine (if required) </w:t>
            </w:r>
          </w:p>
          <w:p w14:paraId="6D54689C" w14:textId="77777777" w:rsidR="00D676A7" w:rsidRPr="00D676A7" w:rsidRDefault="00D676A7" w:rsidP="00D676A7">
            <w:pPr>
              <w:pStyle w:val="ListParagraph"/>
              <w:numPr>
                <w:ilvl w:val="0"/>
                <w:numId w:val="7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Pneumococcal vaccine (if required) </w:t>
            </w:r>
          </w:p>
          <w:p w14:paraId="5A3E26B3" w14:textId="77777777" w:rsidR="00D676A7" w:rsidRPr="00D676A7" w:rsidRDefault="00D676A7" w:rsidP="00D676A7">
            <w:pPr>
              <w:pStyle w:val="ListParagraph"/>
              <w:numPr>
                <w:ilvl w:val="0"/>
                <w:numId w:val="7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Shingles vaccine (if required)</w:t>
            </w:r>
          </w:p>
          <w:p w14:paraId="1D5F8EF3" w14:textId="777777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Bloods: </w:t>
            </w:r>
          </w:p>
          <w:p w14:paraId="75FBC5A8" w14:textId="77777777" w:rsidR="00D676A7" w:rsidRPr="00D676A7" w:rsidRDefault="00D676A7" w:rsidP="00D676A7">
            <w:pPr>
              <w:pStyle w:val="ListParagraph"/>
              <w:numPr>
                <w:ilvl w:val="0"/>
                <w:numId w:val="8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Understand common blood tests and able to explain these to a patient  </w:t>
            </w:r>
          </w:p>
          <w:p w14:paraId="7BFDEC10" w14:textId="56DAC5E0" w:rsidR="00D676A7" w:rsidRPr="00D676A7" w:rsidRDefault="00D676A7" w:rsidP="00D676A7">
            <w:pPr>
              <w:pStyle w:val="ListParagraph"/>
              <w:numPr>
                <w:ilvl w:val="0"/>
                <w:numId w:val="4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Be aware of which bloods should be taken as a fasting test</w:t>
            </w:r>
          </w:p>
        </w:tc>
      </w:tr>
      <w:tr w:rsidR="00D676A7" w:rsidRPr="002E5002" w14:paraId="34D318B5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2C2135A3" w14:textId="38580263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lastRenderedPageBreak/>
              <w:t>Cardiovascular conditions (CHD, heart failure, PAD, stroke, TIA, AF, CKD, hypertension)</w:t>
            </w:r>
          </w:p>
        </w:tc>
        <w:tc>
          <w:tcPr>
            <w:tcW w:w="7375" w:type="dxa"/>
          </w:tcPr>
          <w:p w14:paraId="23606E00" w14:textId="77777777" w:rsidR="00D676A7" w:rsidRPr="002E5002" w:rsidRDefault="00D676A7" w:rsidP="00D676A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As above – generic components and to include the following: </w:t>
            </w:r>
          </w:p>
          <w:p w14:paraId="4568CE44" w14:textId="77777777" w:rsidR="00D676A7" w:rsidRPr="002E5002" w:rsidRDefault="00D676A7" w:rsidP="00D676A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Hypertension/CKD </w:t>
            </w:r>
          </w:p>
          <w:p w14:paraId="60BDDF7E" w14:textId="77777777" w:rsidR="00D676A7" w:rsidRPr="00D676A7" w:rsidRDefault="00D676A7" w:rsidP="00D676A7">
            <w:pPr>
              <w:pStyle w:val="ListParagraph"/>
              <w:numPr>
                <w:ilvl w:val="0"/>
                <w:numId w:val="9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ACR – ensure if possible early morning urine sample and provide explanation for the purpose of the test</w:t>
            </w:r>
          </w:p>
          <w:p w14:paraId="6F33C7FA" w14:textId="77777777" w:rsidR="00D676A7" w:rsidRPr="002E5002" w:rsidRDefault="00D676A7" w:rsidP="00D676A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>Stroke/TIA/AF</w:t>
            </w:r>
          </w:p>
          <w:p w14:paraId="308BAE8B" w14:textId="77777777" w:rsidR="00D676A7" w:rsidRPr="00D676A7" w:rsidRDefault="00D676A7" w:rsidP="00D676A7">
            <w:pPr>
              <w:pStyle w:val="ListParagraph"/>
              <w:numPr>
                <w:ilvl w:val="0"/>
                <w:numId w:val="9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Knowledge of CHADS</w:t>
            </w:r>
            <w:r w:rsidRPr="00D676A7">
              <w:rPr>
                <w:rFonts w:ascii="Calibri" w:hAnsi="Calibri" w:cs="Calibri"/>
              </w:rPr>
              <w:t xml:space="preserve">2 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VASC </w:t>
            </w:r>
          </w:p>
          <w:p w14:paraId="79B3D38C" w14:textId="777777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AF </w:t>
            </w:r>
          </w:p>
          <w:p w14:paraId="02C7A5E3" w14:textId="77777777" w:rsidR="00D676A7" w:rsidRPr="00D676A7" w:rsidRDefault="00D676A7" w:rsidP="00D676A7">
            <w:pPr>
              <w:pStyle w:val="ListParagraph"/>
              <w:numPr>
                <w:ilvl w:val="0"/>
                <w:numId w:val="9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Knowledge of HAS-BLED</w:t>
            </w:r>
          </w:p>
          <w:p w14:paraId="4033AB0A" w14:textId="777777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Heart Failure </w:t>
            </w:r>
          </w:p>
          <w:p w14:paraId="1935739B" w14:textId="77777777" w:rsidR="00D676A7" w:rsidRPr="00D676A7" w:rsidRDefault="00D676A7" w:rsidP="00D676A7">
            <w:pPr>
              <w:pStyle w:val="ListParagraph"/>
              <w:numPr>
                <w:ilvl w:val="0"/>
                <w:numId w:val="9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Exercise – grading</w:t>
            </w:r>
          </w:p>
          <w:p w14:paraId="32A0CB0A" w14:textId="77777777" w:rsidR="00D676A7" w:rsidRPr="00D676A7" w:rsidRDefault="00D676A7" w:rsidP="00D676A7">
            <w:pPr>
              <w:pStyle w:val="ListParagraph"/>
              <w:numPr>
                <w:ilvl w:val="0"/>
                <w:numId w:val="9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NYHA classification (swelling, fluid retention, breathing, tiredness) </w:t>
            </w:r>
          </w:p>
          <w:p w14:paraId="1113849C" w14:textId="5D9A0E48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Able to carry out an ECGs for those with NYHA class III or IV   </w:t>
            </w:r>
          </w:p>
        </w:tc>
      </w:tr>
      <w:tr w:rsidR="00D676A7" w:rsidRPr="002E5002" w14:paraId="6ED22A81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7A22BD37" w14:textId="77777777" w:rsidR="00D676A7" w:rsidRPr="002E5002" w:rsidRDefault="00D676A7" w:rsidP="00D676A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E5002">
              <w:rPr>
                <w:rFonts w:ascii="Calibri" w:hAnsi="Calibri" w:cs="Calibri"/>
                <w:bCs/>
                <w:sz w:val="24"/>
                <w:szCs w:val="24"/>
              </w:rPr>
              <w:t>Non-alcoholic Fatty Liver Disease </w:t>
            </w:r>
          </w:p>
          <w:p w14:paraId="14DD5128" w14:textId="21C1D7C0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bCs/>
                <w:sz w:val="24"/>
                <w:szCs w:val="24"/>
              </w:rPr>
              <w:t>(NAFLD)</w:t>
            </w:r>
          </w:p>
        </w:tc>
        <w:tc>
          <w:tcPr>
            <w:tcW w:w="7375" w:type="dxa"/>
          </w:tcPr>
          <w:p w14:paraId="097F2C46" w14:textId="247EA277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FIB4 screening check or alternative for NAFLD</w:t>
            </w:r>
          </w:p>
        </w:tc>
      </w:tr>
      <w:tr w:rsidR="00D676A7" w:rsidRPr="002E5002" w14:paraId="366A2B30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2D111563" w14:textId="292B6E2C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Diabetes </w:t>
            </w:r>
          </w:p>
        </w:tc>
        <w:tc>
          <w:tcPr>
            <w:tcW w:w="7375" w:type="dxa"/>
          </w:tcPr>
          <w:p w14:paraId="022E57A5" w14:textId="77777777" w:rsidR="00D676A7" w:rsidRPr="00D676A7" w:rsidRDefault="00D676A7" w:rsidP="00D676A7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Able to describe the need for screening of complications e.g.  feet, kidneys, and eyes</w:t>
            </w:r>
          </w:p>
          <w:p w14:paraId="46E4F742" w14:textId="77777777" w:rsidR="00D676A7" w:rsidRPr="00D676A7" w:rsidRDefault="00D676A7" w:rsidP="00D676A7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Carry out foot screening (circulation and sensation) and give basic self-care advice</w:t>
            </w:r>
          </w:p>
          <w:p w14:paraId="58EE8029" w14:textId="77777777" w:rsidR="00D676A7" w:rsidRPr="00D676A7" w:rsidRDefault="00D676A7" w:rsidP="00D676A7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Check completion of retinal screening and advise on local processes. </w:t>
            </w:r>
          </w:p>
          <w:p w14:paraId="036E3815" w14:textId="50B785ED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ACR - ensure if possible early morning urine sample and provide explanation for the purpose of the test</w:t>
            </w:r>
          </w:p>
        </w:tc>
      </w:tr>
      <w:tr w:rsidR="00D676A7" w:rsidRPr="002E5002" w14:paraId="1D869965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1551891D" w14:textId="2B99B78E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Respiratory conditions </w:t>
            </w:r>
          </w:p>
        </w:tc>
        <w:tc>
          <w:tcPr>
            <w:tcW w:w="7375" w:type="dxa"/>
          </w:tcPr>
          <w:p w14:paraId="43238FFD" w14:textId="77777777" w:rsidR="00D676A7" w:rsidRPr="00D676A7" w:rsidRDefault="00D676A7" w:rsidP="00D676A7">
            <w:pPr>
              <w:pStyle w:val="ListParagraph"/>
              <w:numPr>
                <w:ilvl w:val="0"/>
                <w:numId w:val="11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Optional – education about inhaler technique</w:t>
            </w:r>
          </w:p>
          <w:p w14:paraId="4657A8BD" w14:textId="77777777" w:rsidR="00D676A7" w:rsidRPr="00D676A7" w:rsidRDefault="00D676A7" w:rsidP="00D676A7">
            <w:pPr>
              <w:pStyle w:val="ListParagraph"/>
              <w:numPr>
                <w:ilvl w:val="0"/>
                <w:numId w:val="11"/>
              </w:numPr>
              <w:ind w:left="37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676A7">
              <w:rPr>
                <w:rFonts w:ascii="Calibri" w:hAnsi="Calibri" w:cs="Calibri"/>
                <w:bCs/>
                <w:sz w:val="24"/>
                <w:szCs w:val="24"/>
              </w:rPr>
              <w:t>Smoker/vaping or smoking household</w:t>
            </w:r>
          </w:p>
          <w:p w14:paraId="2BF12D9B" w14:textId="77777777" w:rsidR="00D676A7" w:rsidRPr="002E5002" w:rsidRDefault="00D676A7" w:rsidP="00D676A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 xml:space="preserve">Asthma </w:t>
            </w:r>
          </w:p>
          <w:p w14:paraId="5E6F7011" w14:textId="77777777" w:rsidR="00D676A7" w:rsidRPr="00D676A7" w:rsidRDefault="00D676A7" w:rsidP="00D676A7">
            <w:pPr>
              <w:pStyle w:val="ListParagraph"/>
              <w:numPr>
                <w:ilvl w:val="0"/>
                <w:numId w:val="12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Assessment of:</w:t>
            </w:r>
          </w:p>
          <w:p w14:paraId="742B376E" w14:textId="77777777" w:rsidR="00D676A7" w:rsidRPr="00D676A7" w:rsidRDefault="00D676A7" w:rsidP="00D676A7">
            <w:pPr>
              <w:pStyle w:val="ListParagraph"/>
              <w:numPr>
                <w:ilvl w:val="0"/>
                <w:numId w:val="12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Peak flow</w:t>
            </w:r>
          </w:p>
          <w:p w14:paraId="38FA6F72" w14:textId="77777777" w:rsidR="00D676A7" w:rsidRPr="00D676A7" w:rsidRDefault="00D676A7" w:rsidP="00D676A7">
            <w:pPr>
              <w:pStyle w:val="ListParagraph"/>
              <w:numPr>
                <w:ilvl w:val="0"/>
                <w:numId w:val="12"/>
              </w:numPr>
              <w:ind w:left="375"/>
              <w:rPr>
                <w:rFonts w:ascii="Calibri" w:hAnsi="Calibri" w:cs="Calibri"/>
                <w:bCs/>
                <w:sz w:val="24"/>
                <w:szCs w:val="24"/>
              </w:rPr>
            </w:pPr>
            <w:r w:rsidRPr="00D676A7">
              <w:rPr>
                <w:rFonts w:ascii="Calibri" w:hAnsi="Calibri" w:cs="Calibri"/>
                <w:bCs/>
                <w:sz w:val="24"/>
                <w:szCs w:val="24"/>
              </w:rPr>
              <w:t xml:space="preserve">Number of exacerbations  </w:t>
            </w:r>
          </w:p>
          <w:p w14:paraId="7A92453F" w14:textId="77777777" w:rsidR="00D676A7" w:rsidRPr="00D676A7" w:rsidRDefault="00D676A7" w:rsidP="00D676A7">
            <w:pPr>
              <w:pStyle w:val="ListParagraph"/>
              <w:numPr>
                <w:ilvl w:val="0"/>
                <w:numId w:val="12"/>
              </w:numPr>
              <w:spacing w:before="120"/>
              <w:ind w:left="375"/>
              <w:rPr>
                <w:rFonts w:ascii="Calibri" w:hAnsi="Calibri" w:cs="Calibri"/>
                <w:bCs/>
                <w:sz w:val="24"/>
                <w:szCs w:val="24"/>
              </w:rPr>
            </w:pPr>
            <w:r w:rsidRPr="00D676A7">
              <w:rPr>
                <w:rFonts w:ascii="Calibri" w:hAnsi="Calibri" w:cs="Calibri"/>
                <w:bCs/>
                <w:sz w:val="24"/>
                <w:szCs w:val="24"/>
              </w:rPr>
              <w:t>History of hospital admission/incidents recorded.</w:t>
            </w:r>
          </w:p>
          <w:p w14:paraId="5877841C" w14:textId="77777777" w:rsidR="00D676A7" w:rsidRPr="002E5002" w:rsidRDefault="00D676A7" w:rsidP="00D676A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E5002">
              <w:rPr>
                <w:rFonts w:ascii="Calibri" w:hAnsi="Calibri" w:cs="Calibri"/>
                <w:sz w:val="24"/>
                <w:szCs w:val="24"/>
                <w:u w:val="single"/>
              </w:rPr>
              <w:t>COPD</w:t>
            </w:r>
          </w:p>
          <w:p w14:paraId="7C141AAF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Assessment of:</w:t>
            </w:r>
          </w:p>
          <w:p w14:paraId="2A5096B9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Oxygen sats </w:t>
            </w:r>
          </w:p>
          <w:p w14:paraId="70B30774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CAT score </w:t>
            </w:r>
          </w:p>
          <w:p w14:paraId="1F31DB96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MRC scale </w:t>
            </w:r>
          </w:p>
          <w:p w14:paraId="56C1D971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Number of exacerbations.</w:t>
            </w:r>
            <w:r w:rsidRPr="00D676A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5BF969F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Hospital admissions</w:t>
            </w:r>
          </w:p>
          <w:p w14:paraId="0202320C" w14:textId="77777777" w:rsidR="00D676A7" w:rsidRPr="00D676A7" w:rsidRDefault="00D676A7" w:rsidP="00D676A7">
            <w:pPr>
              <w:pStyle w:val="ListParagraph"/>
              <w:numPr>
                <w:ilvl w:val="0"/>
                <w:numId w:val="13"/>
              </w:numPr>
              <w:ind w:left="37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Attendance at pulmonary rehab. </w:t>
            </w:r>
          </w:p>
          <w:p w14:paraId="7405CC96" w14:textId="2946B97F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Is the patient on oxygen therapy? </w:t>
            </w:r>
          </w:p>
        </w:tc>
      </w:tr>
      <w:tr w:rsidR="00D676A7" w:rsidRPr="002E5002" w14:paraId="5D9E6FCB" w14:textId="77777777" w:rsidTr="00D676A7">
        <w:trPr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0140EE45" w14:textId="19470D64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Frailty </w:t>
            </w:r>
          </w:p>
        </w:tc>
        <w:tc>
          <w:tcPr>
            <w:tcW w:w="7375" w:type="dxa"/>
          </w:tcPr>
          <w:p w14:paraId="55D96E0C" w14:textId="77777777" w:rsidR="00D676A7" w:rsidRPr="00D676A7" w:rsidRDefault="00D676A7" w:rsidP="00D676A7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676A7"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Pr="00D676A7">
              <w:rPr>
                <w:rFonts w:ascii="Calibri" w:hAnsi="Calibri" w:cs="Calibri"/>
                <w:sz w:val="24"/>
                <w:szCs w:val="24"/>
              </w:rPr>
              <w:t>Fi</w:t>
            </w:r>
            <w:proofErr w:type="spellEnd"/>
            <w:r w:rsidRPr="00D676A7">
              <w:rPr>
                <w:rFonts w:ascii="Calibri" w:hAnsi="Calibri" w:cs="Calibri"/>
                <w:sz w:val="24"/>
                <w:szCs w:val="24"/>
              </w:rPr>
              <w:t xml:space="preserve"> available in clinical record verified </w:t>
            </w:r>
          </w:p>
          <w:p w14:paraId="115FAF75" w14:textId="77777777" w:rsidR="00D676A7" w:rsidRPr="00D676A7" w:rsidRDefault="00D676A7" w:rsidP="00D676A7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="Calibri" w:hAnsi="Calibri" w:cs="Calibri"/>
                <w:b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 xml:space="preserve">Rockwood or similar tool used to verify frailty status </w:t>
            </w:r>
          </w:p>
          <w:p w14:paraId="1EDAE0F7" w14:textId="77777777" w:rsidR="00D676A7" w:rsidRPr="00D676A7" w:rsidRDefault="00D676A7" w:rsidP="00D676A7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Falls screening questions:</w:t>
            </w:r>
          </w:p>
          <w:p w14:paraId="4DF525D1" w14:textId="77777777" w:rsidR="00D676A7" w:rsidRPr="002E5002" w:rsidRDefault="00D676A7" w:rsidP="00D676A7">
            <w:pPr>
              <w:pStyle w:val="ListParagraph"/>
              <w:numPr>
                <w:ilvl w:val="0"/>
                <w:numId w:val="2"/>
              </w:numPr>
              <w:ind w:left="658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>Have you had a fall or found yourself on the floor?</w:t>
            </w:r>
          </w:p>
          <w:p w14:paraId="50B8A4B5" w14:textId="77777777" w:rsidR="00D676A7" w:rsidRPr="002E5002" w:rsidRDefault="00D676A7" w:rsidP="00D676A7">
            <w:pPr>
              <w:pStyle w:val="ListParagraph"/>
              <w:numPr>
                <w:ilvl w:val="0"/>
                <w:numId w:val="2"/>
              </w:numPr>
              <w:ind w:left="658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>Are you worried about falling?</w:t>
            </w:r>
          </w:p>
          <w:p w14:paraId="56938F2A" w14:textId="77777777" w:rsidR="00D676A7" w:rsidRPr="002E5002" w:rsidRDefault="00D676A7" w:rsidP="00D676A7">
            <w:pPr>
              <w:pStyle w:val="ListParagraph"/>
              <w:numPr>
                <w:ilvl w:val="0"/>
                <w:numId w:val="2"/>
              </w:numPr>
              <w:ind w:left="658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Have you noticed any problems with your balance? </w:t>
            </w:r>
          </w:p>
          <w:p w14:paraId="75E82F2C" w14:textId="77777777" w:rsidR="00D676A7" w:rsidRPr="002E5002" w:rsidRDefault="00D676A7" w:rsidP="00D676A7">
            <w:pPr>
              <w:ind w:left="233"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>If yes to any above might require a lying and standing BP – takes 5 mins</w:t>
            </w:r>
          </w:p>
          <w:p w14:paraId="6766A0EB" w14:textId="77777777" w:rsidR="00D676A7" w:rsidRPr="00D676A7" w:rsidRDefault="00D676A7" w:rsidP="00D676A7">
            <w:pPr>
              <w:pStyle w:val="ListParagraph"/>
              <w:numPr>
                <w:ilvl w:val="0"/>
                <w:numId w:val="15"/>
              </w:numPr>
              <w:ind w:left="375"/>
              <w:rPr>
                <w:rFonts w:ascii="Calibri" w:hAnsi="Calibri" w:cs="Calibri"/>
                <w:sz w:val="24"/>
                <w:szCs w:val="24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Notice functional decline e.g. hearing, confusion, continence, mobility.</w:t>
            </w:r>
          </w:p>
          <w:p w14:paraId="33018D81" w14:textId="673853FA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Awareness of frailty syndromes – continence, confusion, mobility, falls, delirium, increased sensitivity to medication side effects</w:t>
            </w:r>
          </w:p>
        </w:tc>
      </w:tr>
      <w:tr w:rsidR="00D676A7" w:rsidRPr="002E5002" w14:paraId="50715B94" w14:textId="77777777" w:rsidTr="00D676A7">
        <w:trPr>
          <w:trHeight w:val="650"/>
          <w:jc w:val="center"/>
        </w:trPr>
        <w:tc>
          <w:tcPr>
            <w:tcW w:w="1641" w:type="dxa"/>
            <w:shd w:val="clear" w:color="auto" w:fill="DBE5F1" w:themeFill="accent1" w:themeFillTint="33"/>
          </w:tcPr>
          <w:p w14:paraId="580EC64B" w14:textId="76FA7A47" w:rsidR="00D676A7" w:rsidRPr="002E5002" w:rsidRDefault="00D676A7" w:rsidP="00D676A7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E5002">
              <w:rPr>
                <w:rFonts w:ascii="Calibri" w:hAnsi="Calibri" w:cs="Calibri"/>
                <w:sz w:val="24"/>
                <w:szCs w:val="24"/>
              </w:rPr>
              <w:t xml:space="preserve">Mental health </w:t>
            </w:r>
          </w:p>
        </w:tc>
        <w:tc>
          <w:tcPr>
            <w:tcW w:w="7375" w:type="dxa"/>
          </w:tcPr>
          <w:p w14:paraId="49DA22AE" w14:textId="0231FB8B" w:rsidR="00D676A7" w:rsidRPr="002E5002" w:rsidRDefault="00D676A7" w:rsidP="00D676A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76A7">
              <w:rPr>
                <w:rFonts w:ascii="Calibri" w:hAnsi="Calibri" w:cs="Calibri"/>
                <w:sz w:val="24"/>
                <w:szCs w:val="24"/>
              </w:rPr>
              <w:t>ECG and if it is needed for medication monitoring</w:t>
            </w:r>
          </w:p>
        </w:tc>
      </w:tr>
    </w:tbl>
    <w:p w14:paraId="1293F519" w14:textId="6AEFCB56" w:rsidR="00AC10BE" w:rsidRPr="00D676A7" w:rsidRDefault="00AC10BE" w:rsidP="00F111AC"/>
    <w:sectPr w:rsidR="00AC10BE" w:rsidRPr="00D676A7" w:rsidSect="00D676A7"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D417B" w14:textId="77777777" w:rsidR="00510461" w:rsidRDefault="00510461" w:rsidP="007B076A">
      <w:pPr>
        <w:spacing w:after="0" w:line="240" w:lineRule="auto"/>
      </w:pPr>
      <w:r>
        <w:separator/>
      </w:r>
    </w:p>
  </w:endnote>
  <w:endnote w:type="continuationSeparator" w:id="0">
    <w:p w14:paraId="5CD071CB" w14:textId="77777777" w:rsidR="00510461" w:rsidRDefault="00510461" w:rsidP="007B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84D6" w14:textId="20B5FB7E" w:rsidR="007B076A" w:rsidRPr="00F111AC" w:rsidRDefault="00F111AC">
    <w:pPr>
      <w:pStyle w:val="Footer"/>
      <w:rPr>
        <w:rFonts w:ascii="Calibri" w:hAnsi="Calibri" w:cs="Calibri"/>
        <w:sz w:val="20"/>
        <w:szCs w:val="20"/>
      </w:rPr>
    </w:pPr>
    <w:r w:rsidRPr="00F111AC">
      <w:rPr>
        <w:rFonts w:ascii="Calibri" w:hAnsi="Calibri" w:cs="Calibri"/>
        <w:sz w:val="20"/>
        <w:szCs w:val="20"/>
      </w:rPr>
      <w:t>© Year of Care</w:t>
    </w:r>
    <w:r w:rsidR="004D2B8D">
      <w:rPr>
        <w:rFonts w:ascii="Calibri" w:hAnsi="Calibri" w:cs="Calibri"/>
        <w:sz w:val="20"/>
        <w:szCs w:val="20"/>
      </w:rPr>
      <w:t xml:space="preserve"> V1.</w:t>
    </w:r>
    <w:r w:rsidR="00D676A7">
      <w:rPr>
        <w:rFonts w:ascii="Calibri" w:hAnsi="Calibri" w:cs="Calibri"/>
        <w:sz w:val="20"/>
        <w:szCs w:val="20"/>
      </w:rPr>
      <w:t>1</w:t>
    </w:r>
    <w:r w:rsidR="004D2B8D">
      <w:rPr>
        <w:rFonts w:ascii="Calibri" w:hAnsi="Calibri" w:cs="Calibri"/>
        <w:sz w:val="20"/>
        <w:szCs w:val="20"/>
      </w:rPr>
      <w:t xml:space="preserve"> </w:t>
    </w:r>
    <w:r w:rsidR="00D676A7">
      <w:rPr>
        <w:rFonts w:ascii="Calibri" w:hAnsi="Calibri" w:cs="Calibri"/>
        <w:sz w:val="20"/>
        <w:szCs w:val="20"/>
      </w:rPr>
      <w:t xml:space="preserve">September </w:t>
    </w:r>
    <w:r w:rsidR="004D2B8D">
      <w:rPr>
        <w:rFonts w:ascii="Calibri" w:hAnsi="Calibri" w:cs="Calibri"/>
        <w:sz w:val="20"/>
        <w:szCs w:val="20"/>
      </w:rPr>
      <w:t>2024</w:t>
    </w:r>
    <w:r w:rsidRPr="00F111AC">
      <w:rPr>
        <w:rFonts w:ascii="Calibri" w:hAnsi="Calibri" w:cs="Calibri"/>
        <w:sz w:val="20"/>
        <w:szCs w:val="20"/>
      </w:rPr>
      <w:ptab w:relativeTo="margin" w:alignment="center" w:leader="none"/>
    </w:r>
    <w:r w:rsidRPr="00F111AC">
      <w:rPr>
        <w:rFonts w:ascii="Calibri" w:hAnsi="Calibri" w:cs="Calibri"/>
        <w:sz w:val="20"/>
        <w:szCs w:val="20"/>
      </w:rPr>
      <w:ptab w:relativeTo="margin" w:alignment="right" w:leader="none"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88BB" w14:textId="77777777" w:rsidR="00510461" w:rsidRDefault="00510461" w:rsidP="007B076A">
      <w:pPr>
        <w:spacing w:after="0" w:line="240" w:lineRule="auto"/>
      </w:pPr>
      <w:r>
        <w:separator/>
      </w:r>
    </w:p>
  </w:footnote>
  <w:footnote w:type="continuationSeparator" w:id="0">
    <w:p w14:paraId="6AC7DDEC" w14:textId="77777777" w:rsidR="00510461" w:rsidRDefault="00510461" w:rsidP="007B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92"/>
    <w:multiLevelType w:val="hybridMultilevel"/>
    <w:tmpl w:val="7EAC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78"/>
    <w:multiLevelType w:val="hybridMultilevel"/>
    <w:tmpl w:val="6AB8AB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00A94"/>
    <w:multiLevelType w:val="hybridMultilevel"/>
    <w:tmpl w:val="F61E92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72390"/>
    <w:multiLevelType w:val="hybridMultilevel"/>
    <w:tmpl w:val="E9B8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845"/>
    <w:multiLevelType w:val="hybridMultilevel"/>
    <w:tmpl w:val="DCE8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342F"/>
    <w:multiLevelType w:val="hybridMultilevel"/>
    <w:tmpl w:val="F910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76BE"/>
    <w:multiLevelType w:val="hybridMultilevel"/>
    <w:tmpl w:val="732C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08A"/>
    <w:multiLevelType w:val="hybridMultilevel"/>
    <w:tmpl w:val="C97A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7F4C"/>
    <w:multiLevelType w:val="hybridMultilevel"/>
    <w:tmpl w:val="CB8A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F675C"/>
    <w:multiLevelType w:val="hybridMultilevel"/>
    <w:tmpl w:val="15C4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5235"/>
    <w:multiLevelType w:val="hybridMultilevel"/>
    <w:tmpl w:val="1210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920F3"/>
    <w:multiLevelType w:val="hybridMultilevel"/>
    <w:tmpl w:val="70E6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F2BD8"/>
    <w:multiLevelType w:val="hybridMultilevel"/>
    <w:tmpl w:val="8CDE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0FFC"/>
    <w:multiLevelType w:val="hybridMultilevel"/>
    <w:tmpl w:val="DEE8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856A4"/>
    <w:multiLevelType w:val="hybridMultilevel"/>
    <w:tmpl w:val="F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5609">
    <w:abstractNumId w:val="2"/>
  </w:num>
  <w:num w:numId="2" w16cid:durableId="496312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064387">
    <w:abstractNumId w:val="1"/>
  </w:num>
  <w:num w:numId="4" w16cid:durableId="1341926397">
    <w:abstractNumId w:val="7"/>
  </w:num>
  <w:num w:numId="5" w16cid:durableId="1430470966">
    <w:abstractNumId w:val="10"/>
  </w:num>
  <w:num w:numId="6" w16cid:durableId="1498686475">
    <w:abstractNumId w:val="13"/>
  </w:num>
  <w:num w:numId="7" w16cid:durableId="574556526">
    <w:abstractNumId w:val="11"/>
  </w:num>
  <w:num w:numId="8" w16cid:durableId="615866274">
    <w:abstractNumId w:val="3"/>
  </w:num>
  <w:num w:numId="9" w16cid:durableId="1525242176">
    <w:abstractNumId w:val="5"/>
  </w:num>
  <w:num w:numId="10" w16cid:durableId="1812401225">
    <w:abstractNumId w:val="14"/>
  </w:num>
  <w:num w:numId="11" w16cid:durableId="1589655587">
    <w:abstractNumId w:val="9"/>
  </w:num>
  <w:num w:numId="12" w16cid:durableId="896630439">
    <w:abstractNumId w:val="4"/>
  </w:num>
  <w:num w:numId="13" w16cid:durableId="337314238">
    <w:abstractNumId w:val="0"/>
  </w:num>
  <w:num w:numId="14" w16cid:durableId="1102604767">
    <w:abstractNumId w:val="8"/>
  </w:num>
  <w:num w:numId="15" w16cid:durableId="1085150802">
    <w:abstractNumId w:val="12"/>
  </w:num>
  <w:num w:numId="16" w16cid:durableId="275411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48"/>
    <w:rsid w:val="0004236C"/>
    <w:rsid w:val="0007309D"/>
    <w:rsid w:val="000A75E9"/>
    <w:rsid w:val="00107986"/>
    <w:rsid w:val="00107E5D"/>
    <w:rsid w:val="00123388"/>
    <w:rsid w:val="001C271C"/>
    <w:rsid w:val="002E5002"/>
    <w:rsid w:val="002E5AAB"/>
    <w:rsid w:val="003A27FD"/>
    <w:rsid w:val="00456372"/>
    <w:rsid w:val="004D2B8D"/>
    <w:rsid w:val="004E1DE4"/>
    <w:rsid w:val="00510461"/>
    <w:rsid w:val="00511E3C"/>
    <w:rsid w:val="0052668A"/>
    <w:rsid w:val="00564A60"/>
    <w:rsid w:val="005A737E"/>
    <w:rsid w:val="00625589"/>
    <w:rsid w:val="006F36FC"/>
    <w:rsid w:val="007B076A"/>
    <w:rsid w:val="007F66D4"/>
    <w:rsid w:val="00877E21"/>
    <w:rsid w:val="008E172A"/>
    <w:rsid w:val="008E4F2E"/>
    <w:rsid w:val="009058EE"/>
    <w:rsid w:val="00933832"/>
    <w:rsid w:val="009B5971"/>
    <w:rsid w:val="00A61969"/>
    <w:rsid w:val="00AA2EE3"/>
    <w:rsid w:val="00AC10BE"/>
    <w:rsid w:val="00AE4E89"/>
    <w:rsid w:val="00B275D6"/>
    <w:rsid w:val="00BE7E45"/>
    <w:rsid w:val="00C35A9E"/>
    <w:rsid w:val="00CC206E"/>
    <w:rsid w:val="00CF3A26"/>
    <w:rsid w:val="00D308D8"/>
    <w:rsid w:val="00D324B7"/>
    <w:rsid w:val="00D47B9D"/>
    <w:rsid w:val="00D55427"/>
    <w:rsid w:val="00D676A7"/>
    <w:rsid w:val="00DA6C42"/>
    <w:rsid w:val="00E95399"/>
    <w:rsid w:val="00F111AC"/>
    <w:rsid w:val="00F459FB"/>
    <w:rsid w:val="00F97248"/>
    <w:rsid w:val="00FD3CFA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701F"/>
  <w15:chartTrackingRefBased/>
  <w15:docId w15:val="{B1000C18-AC34-4600-8358-4DF446C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4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4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4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AC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6A"/>
  </w:style>
  <w:style w:type="paragraph" w:styleId="Footer">
    <w:name w:val="footer"/>
    <w:basedOn w:val="Normal"/>
    <w:link w:val="FooterChar"/>
    <w:uiPriority w:val="99"/>
    <w:unhideWhenUsed/>
    <w:rsid w:val="007B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6A"/>
  </w:style>
  <w:style w:type="paragraph" w:styleId="Revision">
    <w:name w:val="Revision"/>
    <w:hidden/>
    <w:uiPriority w:val="99"/>
    <w:semiHidden/>
    <w:rsid w:val="001C27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3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verflow-hidden">
    <w:name w:val="overflow-hidden"/>
    <w:basedOn w:val="DefaultParagraphFont"/>
    <w:rsid w:val="0045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02f52-c70e-4674-828a-53bce448f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8D4BBBA43C945BE38D5438E99006E" ma:contentTypeVersion="17" ma:contentTypeDescription="Create a new document." ma:contentTypeScope="" ma:versionID="ca9b1d1d20cbc23bb670562a9facc28a">
  <xsd:schema xmlns:xsd="http://www.w3.org/2001/XMLSchema" xmlns:xs="http://www.w3.org/2001/XMLSchema" xmlns:p="http://schemas.microsoft.com/office/2006/metadata/properties" xmlns:ns3="314f5bb1-ace7-4fa3-9e48-a202f4e57c7c" xmlns:ns4="3a102f52-c70e-4674-828a-53bce448fc60" targetNamespace="http://schemas.microsoft.com/office/2006/metadata/properties" ma:root="true" ma:fieldsID="b94068e2d24c4426ca1e81a70e631d02" ns3:_="" ns4:_="">
    <xsd:import namespace="314f5bb1-ace7-4fa3-9e48-a202f4e57c7c"/>
    <xsd:import namespace="3a102f52-c70e-4674-828a-53bce448fc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5bb1-ace7-4fa3-9e48-a202f4e57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02f52-c70e-4674-828a-53bce448f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0A148-7E0F-4A50-BD6A-61EDDF511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F3023-8C5D-4113-99D8-93A0BEFFAFEC}">
  <ds:schemaRefs>
    <ds:schemaRef ds:uri="314f5bb1-ace7-4fa3-9e48-a202f4e57c7c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a102f52-c70e-4674-828a-53bce448fc6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A37378-1D34-436E-B92C-1693EFE3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7995E-7FDD-406F-BFBA-009E6488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f5bb1-ace7-4fa3-9e48-a202f4e57c7c"/>
    <ds:schemaRef ds:uri="3a102f52-c70e-4674-828a-53bce448f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Lindsay (RTF) NHCT</dc:creator>
  <cp:keywords/>
  <dc:description/>
  <cp:lastModifiedBy>Mackenzie Michaela (RTF) NHCT</cp:lastModifiedBy>
  <cp:revision>2</cp:revision>
  <dcterms:created xsi:type="dcterms:W3CDTF">2024-09-16T10:26:00Z</dcterms:created>
  <dcterms:modified xsi:type="dcterms:W3CDTF">2024-09-16T10:26:00Z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0x0101004B58D4BBBA43C945BE38D5438E99006E</vt:lpwstr>
  </property>
</Properties>
</file>